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976" w:rsidRDefault="0041295D" w:rsidP="009F4FA1">
      <w:pPr>
        <w:pStyle w:val="NormaleWeb"/>
        <w:jc w:val="center"/>
        <w:rPr>
          <w:rFonts w:ascii="Tw Cen MT" w:hAnsi="Tw Cen MT"/>
          <w:b/>
          <w:sz w:val="44"/>
          <w:szCs w:val="44"/>
        </w:rPr>
      </w:pPr>
      <w:r>
        <w:rPr>
          <w:rFonts w:ascii="Tw Cen MT" w:hAnsi="Tw Cen MT"/>
          <w:b/>
          <w:sz w:val="44"/>
          <w:szCs w:val="44"/>
        </w:rPr>
        <w:t>Sicurezza stradale, scendono gli incidenti, crescono i morti, ma cosa significa</w:t>
      </w:r>
      <w:r w:rsidR="00365976">
        <w:rPr>
          <w:rFonts w:ascii="Tw Cen MT" w:hAnsi="Tw Cen MT"/>
          <w:b/>
          <w:sz w:val="44"/>
          <w:szCs w:val="44"/>
        </w:rPr>
        <w:t>?</w:t>
      </w:r>
    </w:p>
    <w:p w:rsidR="006C5737" w:rsidRPr="009F4FA1" w:rsidRDefault="0041295D" w:rsidP="009F4FA1">
      <w:pPr>
        <w:pStyle w:val="NormaleWeb"/>
        <w:jc w:val="center"/>
        <w:rPr>
          <w:rFonts w:ascii="Tw Cen MT" w:hAnsi="Tw Cen MT"/>
          <w:i/>
          <w:sz w:val="32"/>
          <w:szCs w:val="32"/>
        </w:rPr>
      </w:pPr>
      <w:r>
        <w:rPr>
          <w:rFonts w:ascii="Tw Cen MT" w:hAnsi="Tw Cen MT"/>
          <w:i/>
          <w:sz w:val="32"/>
          <w:szCs w:val="32"/>
        </w:rPr>
        <w:t>I dati ISTAT relativi al 2017 evidenziano una decremento degli incidenti con feriti ma un aumento di morti. Una breve guida tra dati apparentemente contraddittori, tra fine del “colpa della velocità” alla necessità degli ausili alla guida,</w:t>
      </w:r>
      <w:r w:rsidR="007B3800">
        <w:rPr>
          <w:rFonts w:ascii="Tw Cen MT" w:hAnsi="Tw Cen MT"/>
          <w:i/>
          <w:sz w:val="32"/>
          <w:szCs w:val="32"/>
        </w:rPr>
        <w:t xml:space="preserve"> in attesa </w:t>
      </w:r>
      <w:r w:rsidR="00371780">
        <w:rPr>
          <w:rFonts w:ascii="Tw Cen MT" w:hAnsi="Tw Cen MT"/>
          <w:i/>
          <w:sz w:val="32"/>
          <w:szCs w:val="32"/>
        </w:rPr>
        <w:t xml:space="preserve">del convegno dedicato a </w:t>
      </w:r>
      <w:r w:rsidR="007B3800">
        <w:rPr>
          <w:rFonts w:ascii="Tw Cen MT" w:hAnsi="Tw Cen MT"/>
          <w:i/>
          <w:sz w:val="32"/>
          <w:szCs w:val="32"/>
        </w:rPr>
        <w:t>Future</w:t>
      </w:r>
      <w:r w:rsidR="0037369B">
        <w:rPr>
          <w:rFonts w:ascii="Tw Cen MT" w:hAnsi="Tw Cen MT"/>
          <w:i/>
          <w:sz w:val="32"/>
          <w:szCs w:val="32"/>
        </w:rPr>
        <w:t xml:space="preserve"> </w:t>
      </w:r>
      <w:proofErr w:type="spellStart"/>
      <w:r w:rsidR="0037369B">
        <w:rPr>
          <w:rFonts w:ascii="Tw Cen MT" w:hAnsi="Tw Cen MT"/>
          <w:i/>
          <w:sz w:val="32"/>
          <w:szCs w:val="32"/>
        </w:rPr>
        <w:t>Mobility</w:t>
      </w:r>
      <w:proofErr w:type="spellEnd"/>
      <w:r w:rsidR="0037369B">
        <w:rPr>
          <w:rFonts w:ascii="Tw Cen MT" w:hAnsi="Tw Cen MT"/>
          <w:i/>
          <w:sz w:val="32"/>
          <w:szCs w:val="32"/>
        </w:rPr>
        <w:t xml:space="preserve"> Week </w:t>
      </w:r>
      <w:r w:rsidR="007B3800">
        <w:rPr>
          <w:rFonts w:ascii="Tw Cen MT" w:hAnsi="Tw Cen MT"/>
          <w:i/>
          <w:sz w:val="32"/>
          <w:szCs w:val="32"/>
        </w:rPr>
        <w:t xml:space="preserve">di </w:t>
      </w:r>
      <w:r w:rsidR="009F4FA1" w:rsidRPr="009F4FA1">
        <w:rPr>
          <w:rFonts w:ascii="Tw Cen MT" w:hAnsi="Tw Cen MT"/>
          <w:i/>
          <w:sz w:val="32"/>
          <w:szCs w:val="32"/>
        </w:rPr>
        <w:t xml:space="preserve">Torino </w:t>
      </w:r>
      <w:r w:rsidR="007B3800">
        <w:rPr>
          <w:rFonts w:ascii="Tw Cen MT" w:hAnsi="Tw Cen MT"/>
          <w:i/>
          <w:sz w:val="32"/>
          <w:szCs w:val="32"/>
        </w:rPr>
        <w:t>il 3</w:t>
      </w:r>
      <w:r>
        <w:rPr>
          <w:rFonts w:ascii="Tw Cen MT" w:hAnsi="Tw Cen MT"/>
          <w:i/>
          <w:sz w:val="32"/>
          <w:szCs w:val="32"/>
        </w:rPr>
        <w:t>-4</w:t>
      </w:r>
      <w:r w:rsidR="007B3800">
        <w:rPr>
          <w:rFonts w:ascii="Tw Cen MT" w:hAnsi="Tw Cen MT"/>
          <w:i/>
          <w:sz w:val="32"/>
          <w:szCs w:val="32"/>
        </w:rPr>
        <w:t xml:space="preserve"> ottobre</w:t>
      </w:r>
    </w:p>
    <w:p w:rsidR="006C5737" w:rsidRDefault="006C5737" w:rsidP="003A72DB">
      <w:pPr>
        <w:pStyle w:val="NormaleWeb"/>
        <w:rPr>
          <w:rFonts w:ascii="Tw Cen MT" w:hAnsi="Tw Cen MT"/>
        </w:rPr>
      </w:pPr>
    </w:p>
    <w:p w:rsidR="0041295D" w:rsidRDefault="009F4FA1" w:rsidP="003A72DB">
      <w:pPr>
        <w:pStyle w:val="NormaleWeb"/>
        <w:rPr>
          <w:rFonts w:ascii="Tw Cen MT" w:hAnsi="Tw Cen MT"/>
        </w:rPr>
      </w:pPr>
      <w:r w:rsidRPr="00B061F4">
        <w:rPr>
          <w:rFonts w:ascii="Tw Cen MT" w:hAnsi="Tw Cen MT"/>
          <w:i/>
        </w:rPr>
        <w:t xml:space="preserve">Torino, </w:t>
      </w:r>
      <w:r w:rsidR="0041295D">
        <w:rPr>
          <w:rFonts w:ascii="Tw Cen MT" w:hAnsi="Tw Cen MT"/>
          <w:i/>
        </w:rPr>
        <w:t>1 agosto</w:t>
      </w:r>
      <w:r w:rsidR="0037369B">
        <w:rPr>
          <w:rFonts w:ascii="Tw Cen MT" w:hAnsi="Tw Cen MT"/>
          <w:i/>
        </w:rPr>
        <w:t xml:space="preserve"> </w:t>
      </w:r>
      <w:r w:rsidRPr="00B061F4">
        <w:rPr>
          <w:rFonts w:ascii="Tw Cen MT" w:hAnsi="Tw Cen MT"/>
          <w:i/>
        </w:rPr>
        <w:t>2018</w:t>
      </w:r>
      <w:r>
        <w:rPr>
          <w:rFonts w:ascii="Tw Cen MT" w:hAnsi="Tw Cen MT"/>
        </w:rPr>
        <w:t xml:space="preserve">. </w:t>
      </w:r>
      <w:r w:rsidR="007B3800">
        <w:rPr>
          <w:rFonts w:ascii="Tw Cen MT" w:hAnsi="Tw Cen MT"/>
        </w:rPr>
        <w:t xml:space="preserve"> </w:t>
      </w:r>
      <w:r w:rsidR="0041295D">
        <w:rPr>
          <w:rFonts w:ascii="Tw Cen MT" w:hAnsi="Tw Cen MT"/>
        </w:rPr>
        <w:t xml:space="preserve">Complice il caldo e le polemiche </w:t>
      </w:r>
      <w:r w:rsidR="006F3FA7">
        <w:rPr>
          <w:rFonts w:ascii="Tw Cen MT" w:hAnsi="Tw Cen MT"/>
        </w:rPr>
        <w:t>politiche, quest’anno il consuntivo ISTAT/ACI della sicurezza stradale, fotografato</w:t>
      </w:r>
      <w:r w:rsidR="0041295D">
        <w:rPr>
          <w:rFonts w:ascii="Tw Cen MT" w:hAnsi="Tw Cen MT"/>
        </w:rPr>
        <w:t xml:space="preserve"> attraverso i dati dell’incidentalità 2017, </w:t>
      </w:r>
      <w:r w:rsidR="006F3FA7">
        <w:rPr>
          <w:rFonts w:ascii="Tw Cen MT" w:hAnsi="Tw Cen MT"/>
        </w:rPr>
        <w:t>è passato inosservato</w:t>
      </w:r>
      <w:r w:rsidR="0041295D">
        <w:rPr>
          <w:rFonts w:ascii="Tw Cen MT" w:hAnsi="Tw Cen MT"/>
        </w:rPr>
        <w:t xml:space="preserve">. Ci torniamo </w:t>
      </w:r>
      <w:r w:rsidR="006F3FA7">
        <w:rPr>
          <w:rFonts w:ascii="Tw Cen MT" w:hAnsi="Tw Cen MT"/>
        </w:rPr>
        <w:t>sopra perché secondo noi porta</w:t>
      </w:r>
      <w:r w:rsidR="0041295D">
        <w:rPr>
          <w:rFonts w:ascii="Tw Cen MT" w:hAnsi="Tw Cen MT"/>
        </w:rPr>
        <w:t xml:space="preserve"> indicazioni importanti. </w:t>
      </w:r>
      <w:r w:rsidR="006F3FA7">
        <w:rPr>
          <w:rFonts w:ascii="Tw Cen MT" w:hAnsi="Tw Cen MT"/>
        </w:rPr>
        <w:t>E sfata</w:t>
      </w:r>
      <w:r w:rsidR="00484467">
        <w:rPr>
          <w:rFonts w:ascii="Tw Cen MT" w:hAnsi="Tw Cen MT"/>
        </w:rPr>
        <w:t xml:space="preserve"> alcuni miti.</w:t>
      </w:r>
    </w:p>
    <w:p w:rsidR="00484467" w:rsidRDefault="00502093" w:rsidP="00484467">
      <w:pPr>
        <w:pStyle w:val="NormaleWeb"/>
        <w:rPr>
          <w:rFonts w:ascii="Tw Cen MT" w:hAnsi="Tw Cen MT"/>
        </w:rPr>
      </w:pPr>
      <w:r>
        <w:rPr>
          <w:rFonts w:ascii="Tw Cen MT" w:hAnsi="Tw Cen MT"/>
        </w:rPr>
        <w:t>Tra il 2016 ed il 2017, il parco circolante in Italia è cresciuto dell’1,7%, mentre le percorrenze sulla re</w:t>
      </w:r>
      <w:r w:rsidR="006F3FA7">
        <w:rPr>
          <w:rFonts w:ascii="Tw Cen MT" w:hAnsi="Tw Cen MT"/>
        </w:rPr>
        <w:t>te autostradale in concessione sono salite</w:t>
      </w:r>
      <w:r>
        <w:rPr>
          <w:rFonts w:ascii="Tw Cen MT" w:hAnsi="Tw Cen MT"/>
        </w:rPr>
        <w:t xml:space="preserve"> del 2,2%. </w:t>
      </w:r>
      <w:r w:rsidR="00484467">
        <w:rPr>
          <w:rFonts w:ascii="Tw Cen MT" w:hAnsi="Tw Cen MT"/>
        </w:rPr>
        <w:t xml:space="preserve">Gli incidenti con lesioni scendono marginalmente sul 2016 (-0,5%), come anche i feriti (-1%), mentre crescono i decessi avvenuti sul colpo o fino a 30 giorni dopo il fatto. Nel 2017 sono stati </w:t>
      </w:r>
      <w:r w:rsidR="006F3FA7">
        <w:rPr>
          <w:rFonts w:ascii="Tw Cen MT" w:hAnsi="Tw Cen MT"/>
        </w:rPr>
        <w:t xml:space="preserve">infatti </w:t>
      </w:r>
      <w:r w:rsidR="00484467" w:rsidRPr="00484467">
        <w:rPr>
          <w:rFonts w:ascii="Tw Cen MT" w:hAnsi="Tw Cen MT"/>
        </w:rPr>
        <w:t>3.378</w:t>
      </w:r>
      <w:r w:rsidR="00484467">
        <w:rPr>
          <w:rFonts w:ascii="Tw Cen MT" w:hAnsi="Tw Cen MT"/>
        </w:rPr>
        <w:t xml:space="preserve"> (+2,9%)</w:t>
      </w:r>
      <w:r w:rsidR="005C0D18">
        <w:rPr>
          <w:rFonts w:ascii="Tw Cen MT" w:hAnsi="Tw Cen MT"/>
        </w:rPr>
        <w:t xml:space="preserve">. I feriti gravi sono stabili, mentre scendono </w:t>
      </w:r>
      <w:r w:rsidR="006F3FA7">
        <w:rPr>
          <w:rFonts w:ascii="Tw Cen MT" w:hAnsi="Tw Cen MT"/>
        </w:rPr>
        <w:t xml:space="preserve">di più </w:t>
      </w:r>
      <w:r w:rsidR="005C0D18">
        <w:rPr>
          <w:rFonts w:ascii="Tw Cen MT" w:hAnsi="Tw Cen MT"/>
        </w:rPr>
        <w:t>quelli leggeri. Q</w:t>
      </w:r>
      <w:r w:rsidR="007C488A">
        <w:rPr>
          <w:rFonts w:ascii="Tw Cen MT" w:hAnsi="Tw Cen MT"/>
        </w:rPr>
        <w:t>ualcuno afferma che ciò implica</w:t>
      </w:r>
      <w:r w:rsidR="005C0D18">
        <w:rPr>
          <w:rFonts w:ascii="Tw Cen MT" w:hAnsi="Tw Cen MT"/>
        </w:rPr>
        <w:t xml:space="preserve"> che alcuni incidenti sfuggano alle stat</w:t>
      </w:r>
      <w:r w:rsidR="006F3FA7">
        <w:rPr>
          <w:rFonts w:ascii="Tw Cen MT" w:hAnsi="Tw Cen MT"/>
        </w:rPr>
        <w:t>istiche a causa di “omertà”</w:t>
      </w:r>
      <w:r w:rsidR="005C0D18">
        <w:rPr>
          <w:rFonts w:ascii="Tw Cen MT" w:hAnsi="Tw Cen MT"/>
        </w:rPr>
        <w:t xml:space="preserve"> assicurativ</w:t>
      </w:r>
      <w:r w:rsidR="007C488A">
        <w:rPr>
          <w:rFonts w:ascii="Tw Cen MT" w:hAnsi="Tw Cen MT"/>
        </w:rPr>
        <w:t>e</w:t>
      </w:r>
      <w:r w:rsidR="005C0D18">
        <w:rPr>
          <w:rFonts w:ascii="Tw Cen MT" w:hAnsi="Tw Cen MT"/>
        </w:rPr>
        <w:t xml:space="preserve"> o addirittura </w:t>
      </w:r>
      <w:r w:rsidR="007C488A">
        <w:rPr>
          <w:rFonts w:ascii="Tw Cen MT" w:hAnsi="Tw Cen MT"/>
        </w:rPr>
        <w:t xml:space="preserve">legate </w:t>
      </w:r>
      <w:r w:rsidR="005C0D18">
        <w:rPr>
          <w:rFonts w:ascii="Tw Cen MT" w:hAnsi="Tw Cen MT"/>
        </w:rPr>
        <w:t>alla legge sull’</w:t>
      </w:r>
      <w:r w:rsidR="007C488A">
        <w:rPr>
          <w:rFonts w:ascii="Tw Cen MT" w:hAnsi="Tw Cen MT"/>
        </w:rPr>
        <w:t>omi</w:t>
      </w:r>
      <w:r w:rsidR="005C0D18">
        <w:rPr>
          <w:rFonts w:ascii="Tw Cen MT" w:hAnsi="Tw Cen MT"/>
        </w:rPr>
        <w:t>cidio stradale. Può darsi (ma</w:t>
      </w:r>
      <w:r w:rsidR="006F3FA7">
        <w:rPr>
          <w:rFonts w:ascii="Tw Cen MT" w:hAnsi="Tw Cen MT"/>
        </w:rPr>
        <w:t xml:space="preserve"> la cosa varrebbe con certezza </w:t>
      </w:r>
      <w:r w:rsidR="005C0D18">
        <w:rPr>
          <w:rFonts w:ascii="Tw Cen MT" w:hAnsi="Tw Cen MT"/>
        </w:rPr>
        <w:t>solo se i feriti non denunciati f</w:t>
      </w:r>
      <w:r w:rsidR="006F3FA7">
        <w:rPr>
          <w:rFonts w:ascii="Tw Cen MT" w:hAnsi="Tw Cen MT"/>
        </w:rPr>
        <w:t xml:space="preserve">ossero i conducenti che hanno </w:t>
      </w:r>
      <w:r w:rsidR="005C0D18">
        <w:rPr>
          <w:rFonts w:ascii="Tw Cen MT" w:hAnsi="Tw Cen MT"/>
        </w:rPr>
        <w:t xml:space="preserve">provocato l’incidente), ma potrebbe anche essere che la diffusione dei sistemi di sicurezza passiva </w:t>
      </w:r>
      <w:r w:rsidR="006F3FA7">
        <w:rPr>
          <w:rFonts w:ascii="Tw Cen MT" w:hAnsi="Tw Cen MT"/>
        </w:rPr>
        <w:t xml:space="preserve">sempre più sofisticati </w:t>
      </w:r>
      <w:r w:rsidR="005C0D18">
        <w:rPr>
          <w:rFonts w:ascii="Tw Cen MT" w:hAnsi="Tw Cen MT"/>
        </w:rPr>
        <w:t>stia avendo un effetto.</w:t>
      </w:r>
    </w:p>
    <w:p w:rsidR="005C0D18" w:rsidRDefault="005C0D18" w:rsidP="00484467">
      <w:pPr>
        <w:pStyle w:val="NormaleWeb"/>
        <w:rPr>
          <w:rFonts w:ascii="Tw Cen MT" w:hAnsi="Tw Cen MT"/>
        </w:rPr>
      </w:pPr>
      <w:r>
        <w:rPr>
          <w:rFonts w:ascii="Tw Cen MT" w:hAnsi="Tw Cen MT"/>
        </w:rPr>
        <w:lastRenderedPageBreak/>
        <w:t>Se si scompongono i dati per le diverse tipologie, emergono alcuni fatti considerevoli. Prima di tutto, mentre i decessi degli automobilisti sono stabili, crescono quelli di motociclisti</w:t>
      </w:r>
      <w:r w:rsidR="007C488A">
        <w:rPr>
          <w:rFonts w:ascii="Tw Cen MT" w:hAnsi="Tw Cen MT"/>
        </w:rPr>
        <w:t xml:space="preserve"> (</w:t>
      </w:r>
      <w:r w:rsidR="00242280">
        <w:rPr>
          <w:rFonts w:ascii="Tw Cen MT" w:hAnsi="Tw Cen MT"/>
        </w:rPr>
        <w:t>+11,9%</w:t>
      </w:r>
      <w:r w:rsidR="007C488A">
        <w:rPr>
          <w:rFonts w:ascii="Tw Cen MT" w:hAnsi="Tw Cen MT"/>
        </w:rPr>
        <w:t xml:space="preserve"> un più di un quinto del totale</w:t>
      </w:r>
      <w:r w:rsidR="00242280">
        <w:rPr>
          <w:rFonts w:ascii="Tw Cen MT" w:hAnsi="Tw Cen MT"/>
        </w:rPr>
        <w:t>)</w:t>
      </w:r>
      <w:r>
        <w:rPr>
          <w:rFonts w:ascii="Tw Cen MT" w:hAnsi="Tw Cen MT"/>
        </w:rPr>
        <w:t xml:space="preserve"> e pedoni</w:t>
      </w:r>
      <w:r w:rsidR="00242280">
        <w:rPr>
          <w:rFonts w:ascii="Tw Cen MT" w:hAnsi="Tw Cen MT"/>
        </w:rPr>
        <w:t xml:space="preserve"> (+5,3%</w:t>
      </w:r>
      <w:r w:rsidR="007C488A">
        <w:rPr>
          <w:rFonts w:ascii="Tw Cen MT" w:hAnsi="Tw Cen MT"/>
        </w:rPr>
        <w:t>, circa un settimo)</w:t>
      </w:r>
      <w:r>
        <w:rPr>
          <w:rFonts w:ascii="Tw Cen MT" w:hAnsi="Tw Cen MT"/>
        </w:rPr>
        <w:t xml:space="preserve">, e crollano quelli di ciclomotoristi </w:t>
      </w:r>
      <w:r w:rsidR="00242280">
        <w:rPr>
          <w:rFonts w:ascii="Tw Cen MT" w:hAnsi="Tw Cen MT"/>
        </w:rPr>
        <w:t xml:space="preserve">(+20,7%) </w:t>
      </w:r>
      <w:r>
        <w:rPr>
          <w:rFonts w:ascii="Tw Cen MT" w:hAnsi="Tw Cen MT"/>
        </w:rPr>
        <w:t>e ciclisti</w:t>
      </w:r>
      <w:r w:rsidR="00242280">
        <w:rPr>
          <w:rFonts w:ascii="Tw Cen MT" w:hAnsi="Tw Cen MT"/>
        </w:rPr>
        <w:t xml:space="preserve"> (-7,7%, che smentisce la </w:t>
      </w:r>
      <w:proofErr w:type="spellStart"/>
      <w:r w:rsidR="00242280">
        <w:rPr>
          <w:rFonts w:ascii="Tw Cen MT" w:hAnsi="Tw Cen MT"/>
        </w:rPr>
        <w:t>fake</w:t>
      </w:r>
      <w:proofErr w:type="spellEnd"/>
      <w:r w:rsidR="00242280">
        <w:rPr>
          <w:rFonts w:ascii="Tw Cen MT" w:hAnsi="Tw Cen MT"/>
        </w:rPr>
        <w:t xml:space="preserve"> news sulla strage crescente tra chi pedala)</w:t>
      </w:r>
      <w:r>
        <w:rPr>
          <w:rFonts w:ascii="Tw Cen MT" w:hAnsi="Tw Cen MT"/>
        </w:rPr>
        <w:t>. Il dato dei motociclisti e ciclomotoristi, in tende</w:t>
      </w:r>
      <w:r w:rsidR="00242280">
        <w:rPr>
          <w:rFonts w:ascii="Tw Cen MT" w:hAnsi="Tw Cen MT"/>
        </w:rPr>
        <w:t>nza opposta, viene fatto</w:t>
      </w:r>
      <w:r>
        <w:rPr>
          <w:rFonts w:ascii="Tw Cen MT" w:hAnsi="Tw Cen MT"/>
        </w:rPr>
        <w:t xml:space="preserve"> derivare dalla fetta crescente d</w:t>
      </w:r>
      <w:r w:rsidR="00242280">
        <w:rPr>
          <w:rFonts w:ascii="Tw Cen MT" w:hAnsi="Tw Cen MT"/>
        </w:rPr>
        <w:t>i</w:t>
      </w:r>
      <w:r>
        <w:rPr>
          <w:rFonts w:ascii="Tw Cen MT" w:hAnsi="Tw Cen MT"/>
        </w:rPr>
        <w:t xml:space="preserve"> due ruote con motorizzazione superiore al limiti per cui vengono classificate come motociclette.  </w:t>
      </w:r>
      <w:r w:rsidR="00242280">
        <w:rPr>
          <w:rFonts w:ascii="Tw Cen MT" w:hAnsi="Tw Cen MT"/>
        </w:rPr>
        <w:t>Ma se si guardano i totali, la crescita è comunque netta. Evidentemente c’è qualcos’altro in ballo.</w:t>
      </w:r>
      <w:r w:rsidR="00502093">
        <w:rPr>
          <w:rFonts w:ascii="Tw Cen MT" w:hAnsi="Tw Cen MT"/>
        </w:rPr>
        <w:t xml:space="preserve"> </w:t>
      </w:r>
      <w:r w:rsidR="00242280">
        <w:rPr>
          <w:rFonts w:ascii="Tw Cen MT" w:hAnsi="Tw Cen MT"/>
        </w:rPr>
        <w:t xml:space="preserve">Forse si tratta del combinato disposto tra assenza di ausili alla guida e sistemi passivi di sicurezza sulle moto e </w:t>
      </w:r>
      <w:r w:rsidR="00502093">
        <w:rPr>
          <w:rFonts w:ascii="Tw Cen MT" w:hAnsi="Tw Cen MT"/>
        </w:rPr>
        <w:t xml:space="preserve">la </w:t>
      </w:r>
      <w:r w:rsidR="00242280">
        <w:rPr>
          <w:rFonts w:ascii="Tw Cen MT" w:hAnsi="Tw Cen MT"/>
        </w:rPr>
        <w:t>causa scatenante dell’incidente in primo luogo. Ci torniamo.</w:t>
      </w:r>
    </w:p>
    <w:p w:rsidR="007C488A" w:rsidRPr="007C488A" w:rsidRDefault="007C488A" w:rsidP="003A72DB">
      <w:pPr>
        <w:pStyle w:val="NormaleWeb"/>
        <w:rPr>
          <w:rFonts w:ascii="Tw Cen MT" w:hAnsi="Tw Cen MT"/>
          <w:b/>
        </w:rPr>
      </w:pPr>
      <w:r>
        <w:rPr>
          <w:rFonts w:ascii="Tw Cen MT" w:hAnsi="Tw Cen MT"/>
          <w:b/>
        </w:rPr>
        <w:t>I pedoni over</w:t>
      </w:r>
      <w:r w:rsidRPr="007C488A">
        <w:rPr>
          <w:rFonts w:ascii="Tw Cen MT" w:hAnsi="Tw Cen MT"/>
          <w:b/>
        </w:rPr>
        <w:t>65 categoria a rischio</w:t>
      </w:r>
      <w:r>
        <w:rPr>
          <w:rFonts w:ascii="Tw Cen MT" w:hAnsi="Tw Cen MT"/>
          <w:b/>
        </w:rPr>
        <w:t xml:space="preserve"> per la distrazione dei conducenti</w:t>
      </w:r>
    </w:p>
    <w:p w:rsidR="00392272" w:rsidRDefault="00502093" w:rsidP="003A72DB">
      <w:pPr>
        <w:pStyle w:val="NormaleWeb"/>
        <w:rPr>
          <w:rFonts w:ascii="Tw Cen MT" w:hAnsi="Tw Cen MT"/>
        </w:rPr>
      </w:pPr>
      <w:r>
        <w:rPr>
          <w:rFonts w:ascii="Tw Cen MT" w:hAnsi="Tw Cen MT"/>
        </w:rPr>
        <w:t>Colpisce l’</w:t>
      </w:r>
      <w:r w:rsidR="00242280">
        <w:rPr>
          <w:rFonts w:ascii="Tw Cen MT" w:hAnsi="Tw Cen MT"/>
        </w:rPr>
        <w:t xml:space="preserve">aumento delle vittime tra i pedoni, che sembra in contrasto con la stabilità sostanziale dei decessi avvenuti per incidenti sulle strade urbane </w:t>
      </w:r>
      <w:r>
        <w:rPr>
          <w:rFonts w:ascii="Tw Cen MT" w:hAnsi="Tw Cen MT"/>
        </w:rPr>
        <w:t>(+0,3%) e soprattutto con il -5,8% di vittime nei grandi comuni. Forse in questo caso l’anagrafica delle vittime può dare una spiegazione: il 79% dei pedoni deceduti appartiene alla classe d’</w:t>
      </w:r>
      <w:r w:rsidR="005A26A6">
        <w:rPr>
          <w:rFonts w:ascii="Tw Cen MT" w:hAnsi="Tw Cen MT"/>
        </w:rPr>
        <w:t xml:space="preserve">età oltre i 65 anni, quasi tutti falciati da autovetture, ma con un significativo </w:t>
      </w:r>
      <w:r w:rsidR="007C488A">
        <w:rPr>
          <w:rFonts w:ascii="Tw Cen MT" w:hAnsi="Tw Cen MT"/>
        </w:rPr>
        <w:t>contributo delle moto. Gli over</w:t>
      </w:r>
      <w:r w:rsidR="005A26A6">
        <w:rPr>
          <w:rFonts w:ascii="Tw Cen MT" w:hAnsi="Tw Cen MT"/>
        </w:rPr>
        <w:t xml:space="preserve">65 sono più esposti perché girano di più a piedi? </w:t>
      </w:r>
      <w:r w:rsidR="007C488A">
        <w:rPr>
          <w:rFonts w:ascii="Tw Cen MT" w:hAnsi="Tw Cen MT"/>
        </w:rPr>
        <w:t>Anche, ma f</w:t>
      </w:r>
      <w:r w:rsidR="005A26A6">
        <w:rPr>
          <w:rFonts w:ascii="Tw Cen MT" w:hAnsi="Tw Cen MT"/>
        </w:rPr>
        <w:t xml:space="preserve">orse la spiegazione è diversa. </w:t>
      </w:r>
      <w:r w:rsidR="005A26A6" w:rsidRPr="007C488A">
        <w:rPr>
          <w:rFonts w:ascii="Tw Cen MT" w:hAnsi="Tw Cen MT"/>
          <w:b/>
        </w:rPr>
        <w:t>I dati 2017 seppelliscono definitivamente la leggenda che incidente mortale=velocità eccessiva.</w:t>
      </w:r>
      <w:r w:rsidR="005A26A6">
        <w:rPr>
          <w:rFonts w:ascii="Tw Cen MT" w:hAnsi="Tw Cen MT"/>
        </w:rPr>
        <w:t xml:space="preserve"> Grazie anche a una maggiore attenzione nel rilevamento e nella registrazione dei dati, la velocità eccessiva (che è sempre un concetto relativo, legato al contesto) è solo terza tra le cause di incidente con lesioni (il 10,3%), superata dalla distrazione (16%) e dal non rispetto di preceden</w:t>
      </w:r>
      <w:r w:rsidR="00392272">
        <w:rPr>
          <w:rFonts w:ascii="Tw Cen MT" w:hAnsi="Tw Cen MT"/>
        </w:rPr>
        <w:t>ze e semafori (14,5%), e tallonata da mancanza della distanza di sicurezza, da manovre sconsiderate e un po’</w:t>
      </w:r>
      <w:r w:rsidR="007C488A">
        <w:rPr>
          <w:rFonts w:ascii="Tw Cen MT" w:hAnsi="Tw Cen MT"/>
        </w:rPr>
        <w:t xml:space="preserve"> più in giù</w:t>
      </w:r>
      <w:r w:rsidR="00392272">
        <w:rPr>
          <w:rFonts w:ascii="Tw Cen MT" w:hAnsi="Tw Cen MT"/>
        </w:rPr>
        <w:t xml:space="preserve"> da</w:t>
      </w:r>
      <w:r w:rsidR="007C488A">
        <w:rPr>
          <w:rFonts w:ascii="Tw Cen MT" w:hAnsi="Tw Cen MT"/>
        </w:rPr>
        <w:t>l</w:t>
      </w:r>
      <w:r w:rsidR="00392272">
        <w:rPr>
          <w:rFonts w:ascii="Tw Cen MT" w:hAnsi="Tw Cen MT"/>
        </w:rPr>
        <w:t xml:space="preserve"> comportamento scorretto del pedone</w:t>
      </w:r>
      <w:r w:rsidR="007C488A">
        <w:rPr>
          <w:rFonts w:ascii="Tw Cen MT" w:hAnsi="Tw Cen MT"/>
        </w:rPr>
        <w:t xml:space="preserve"> (attraversare la strada guardando lo </w:t>
      </w:r>
      <w:proofErr w:type="spellStart"/>
      <w:r w:rsidR="007C488A">
        <w:rPr>
          <w:rFonts w:ascii="Tw Cen MT" w:hAnsi="Tw Cen MT"/>
        </w:rPr>
        <w:t>smartphone</w:t>
      </w:r>
      <w:proofErr w:type="spellEnd"/>
      <w:r w:rsidR="007C488A">
        <w:rPr>
          <w:rFonts w:ascii="Tw Cen MT" w:hAnsi="Tw Cen MT"/>
        </w:rPr>
        <w:t>, per esempio)</w:t>
      </w:r>
      <w:r w:rsidR="00392272">
        <w:rPr>
          <w:rFonts w:ascii="Tw Cen MT" w:hAnsi="Tw Cen MT"/>
        </w:rPr>
        <w:t>. Sulle strade urbane distrazione e non rispetto di precedenze e semafori si scambiano di posizione, mentre l’eccesso di velocità (non il superamento dei limiti, che è marginale) scende all’8,9%. Se ne può dedurre che i pedoni sono vittime di conducenti distratti o che passano con il rosso, svoltano senz</w:t>
      </w:r>
      <w:r w:rsidR="007C488A">
        <w:rPr>
          <w:rFonts w:ascii="Tw Cen MT" w:hAnsi="Tw Cen MT"/>
        </w:rPr>
        <w:t>a segnalare etc., tutti comportamenti che per una persona con più anni sulle spalle sono più difficili da gestire.</w:t>
      </w:r>
    </w:p>
    <w:p w:rsidR="00484467" w:rsidRDefault="00392272" w:rsidP="003A72DB">
      <w:pPr>
        <w:pStyle w:val="NormaleWeb"/>
        <w:rPr>
          <w:rFonts w:ascii="Tw Cen MT" w:hAnsi="Tw Cen MT"/>
        </w:rPr>
      </w:pPr>
      <w:r>
        <w:rPr>
          <w:rFonts w:ascii="Tw Cen MT" w:hAnsi="Tw Cen MT"/>
        </w:rPr>
        <w:lastRenderedPageBreak/>
        <w:t>Lo stesso si può forse dire per i motociclisti, per i quali la distrazione dei conducenti degli altri veicoli e il non rispetto delle precedenze, dei semafori e le manovre azzardate (anche proprie) spesso riescono fatali.</w:t>
      </w:r>
    </w:p>
    <w:p w:rsidR="007C488A" w:rsidRPr="007C488A" w:rsidRDefault="007C488A" w:rsidP="00A90D52">
      <w:pPr>
        <w:pStyle w:val="NormaleWeb"/>
        <w:rPr>
          <w:rFonts w:ascii="Tw Cen MT" w:hAnsi="Tw Cen MT"/>
          <w:b/>
        </w:rPr>
      </w:pPr>
      <w:r w:rsidRPr="007C488A">
        <w:rPr>
          <w:rFonts w:ascii="Tw Cen MT" w:hAnsi="Tw Cen MT"/>
          <w:b/>
        </w:rPr>
        <w:t>Soluzione: più tecnologia</w:t>
      </w:r>
    </w:p>
    <w:p w:rsidR="00392272" w:rsidRDefault="006A5535" w:rsidP="00A90D52">
      <w:pPr>
        <w:pStyle w:val="NormaleWeb"/>
        <w:rPr>
          <w:rFonts w:ascii="Tw Cen MT" w:hAnsi="Tw Cen MT"/>
        </w:rPr>
      </w:pPr>
      <w:r>
        <w:rPr>
          <w:rFonts w:ascii="Tw Cen MT" w:hAnsi="Tw Cen MT"/>
        </w:rPr>
        <w:t>Come se ne esce?</w:t>
      </w:r>
      <w:r w:rsidR="00392272">
        <w:rPr>
          <w:rFonts w:ascii="Tw Cen MT" w:hAnsi="Tw Cen MT"/>
        </w:rPr>
        <w:t xml:space="preserve"> Non con l’educazione, </w:t>
      </w:r>
      <w:r>
        <w:rPr>
          <w:rFonts w:ascii="Tw Cen MT" w:hAnsi="Tw Cen MT"/>
        </w:rPr>
        <w:t xml:space="preserve">bisogna dirlo chiaro. Essa </w:t>
      </w:r>
      <w:r w:rsidR="00392272">
        <w:rPr>
          <w:rFonts w:ascii="Tw Cen MT" w:hAnsi="Tw Cen MT"/>
        </w:rPr>
        <w:t>può aiutare per l’eccesso di velocità, m</w:t>
      </w:r>
      <w:r>
        <w:rPr>
          <w:rFonts w:ascii="Tw Cen MT" w:hAnsi="Tw Cen MT"/>
        </w:rPr>
        <w:t>a può poco contro distrazione e non rispetto di precedenze e semafori</w:t>
      </w:r>
      <w:r w:rsidR="00392272">
        <w:rPr>
          <w:rFonts w:ascii="Tw Cen MT" w:hAnsi="Tw Cen MT"/>
        </w:rPr>
        <w:t xml:space="preserve">, almeno nel breve periodo. Molto più efficace affidarsi alla tecnologia. I sistemi di frenata automatica, gli avvisi di uscita di carreggiata, di mancanza di </w:t>
      </w:r>
      <w:r>
        <w:rPr>
          <w:rFonts w:ascii="Tw Cen MT" w:hAnsi="Tw Cen MT"/>
        </w:rPr>
        <w:t xml:space="preserve">distanza </w:t>
      </w:r>
      <w:r w:rsidR="00392272">
        <w:rPr>
          <w:rFonts w:ascii="Tw Cen MT" w:hAnsi="Tw Cen MT"/>
        </w:rPr>
        <w:t>sicurezza, di semaforo rosso</w:t>
      </w:r>
      <w:r>
        <w:rPr>
          <w:rFonts w:ascii="Tw Cen MT" w:hAnsi="Tw Cen MT"/>
        </w:rPr>
        <w:t xml:space="preserve"> (con conseguente arresto progressivo), di presenza di pedoni e di altri veicoli in potenziale collisione possono incidere immediatamente sull’incidentalità, se si guarda alle cause dei sinistri. Aggiungiamo che il dieci per cento dei decessi </w:t>
      </w:r>
      <w:r w:rsidR="00485198">
        <w:rPr>
          <w:rFonts w:ascii="Tw Cen MT" w:hAnsi="Tw Cen MT"/>
        </w:rPr>
        <w:t xml:space="preserve">totali </w:t>
      </w:r>
      <w:r>
        <w:rPr>
          <w:rFonts w:ascii="Tw Cen MT" w:hAnsi="Tw Cen MT"/>
        </w:rPr>
        <w:t>avviene in situazioni extraurbane con bassa visibilità,  e l’utilità degli ADAS, i sistemi di sicurezza attiva, diventa evidente. Non per nulla il Presidente dell’ACI, Angelo Sticchi Damiani, commentando i dati ISTAT, ha reiterato</w:t>
      </w:r>
      <w:r w:rsidR="006F3FA7">
        <w:rPr>
          <w:rFonts w:ascii="Tw Cen MT" w:hAnsi="Tw Cen MT"/>
        </w:rPr>
        <w:t xml:space="preserve"> l’invito a rendere obbligatoria</w:t>
      </w:r>
      <w:bookmarkStart w:id="0" w:name="_GoBack"/>
      <w:bookmarkEnd w:id="0"/>
      <w:r>
        <w:rPr>
          <w:rFonts w:ascii="Tw Cen MT" w:hAnsi="Tw Cen MT"/>
        </w:rPr>
        <w:t xml:space="preserve"> l’installazione su tutti i veicoli nuovi di almeno alcuni sistemi ADAS. Se ne parlerà nella sessione dedicata alla sicurezza stradale e agli ADAS in programma il 4 ottobre nell’ambito </w:t>
      </w:r>
      <w:r w:rsidR="007C488A">
        <w:rPr>
          <w:rFonts w:ascii="Tw Cen MT" w:hAnsi="Tw Cen MT"/>
        </w:rPr>
        <w:t xml:space="preserve">della Future </w:t>
      </w:r>
      <w:proofErr w:type="spellStart"/>
      <w:r w:rsidR="007C488A">
        <w:rPr>
          <w:rFonts w:ascii="Tw Cen MT" w:hAnsi="Tw Cen MT"/>
        </w:rPr>
        <w:t>Mobility</w:t>
      </w:r>
      <w:proofErr w:type="spellEnd"/>
      <w:r w:rsidR="007C488A">
        <w:rPr>
          <w:rFonts w:ascii="Tw Cen MT" w:hAnsi="Tw Cen MT"/>
        </w:rPr>
        <w:t xml:space="preserve"> Week, dove per la prima volta verrà affrontato il tema dei sistemi di sicurezza attiva per le moto.</w:t>
      </w:r>
    </w:p>
    <w:p w:rsidR="008B2949" w:rsidRDefault="00B061F4" w:rsidP="00A90D52">
      <w:pPr>
        <w:pStyle w:val="NormaleWeb"/>
        <w:rPr>
          <w:rFonts w:ascii="Tw Cen MT" w:hAnsi="Tw Cen MT"/>
        </w:rPr>
      </w:pPr>
      <w:r>
        <w:rPr>
          <w:rFonts w:ascii="Tw Cen MT" w:hAnsi="Tw Cen MT"/>
        </w:rPr>
        <w:t>Futu</w:t>
      </w:r>
      <w:r w:rsidR="00673C86">
        <w:rPr>
          <w:rFonts w:ascii="Tw Cen MT" w:hAnsi="Tw Cen MT"/>
        </w:rPr>
        <w:t xml:space="preserve">re </w:t>
      </w:r>
      <w:proofErr w:type="spellStart"/>
      <w:r w:rsidR="00673C86">
        <w:rPr>
          <w:rFonts w:ascii="Tw Cen MT" w:hAnsi="Tw Cen MT"/>
        </w:rPr>
        <w:t>Mobility</w:t>
      </w:r>
      <w:proofErr w:type="spellEnd"/>
      <w:r w:rsidR="00673C86">
        <w:rPr>
          <w:rFonts w:ascii="Tw Cen MT" w:hAnsi="Tw Cen MT"/>
        </w:rPr>
        <w:t xml:space="preserve"> Week</w:t>
      </w:r>
      <w:r w:rsidR="007C488A">
        <w:rPr>
          <w:rFonts w:ascii="Tw Cen MT" w:hAnsi="Tw Cen MT"/>
        </w:rPr>
        <w:t>,</w:t>
      </w:r>
      <w:r w:rsidR="00673C86">
        <w:rPr>
          <w:rFonts w:ascii="Tw Cen MT" w:hAnsi="Tw Cen MT"/>
        </w:rPr>
        <w:t xml:space="preserve"> da</w:t>
      </w:r>
      <w:r w:rsidR="00673C86" w:rsidRPr="00673C86">
        <w:rPr>
          <w:rFonts w:ascii="Tw Cen MT" w:hAnsi="Tw Cen MT"/>
        </w:rPr>
        <w:t>l’1 al 5 ottobre Torino</w:t>
      </w:r>
      <w:r w:rsidR="007C488A">
        <w:rPr>
          <w:rFonts w:ascii="Tw Cen MT" w:hAnsi="Tw Cen MT"/>
        </w:rPr>
        <w:t>, è</w:t>
      </w:r>
      <w:r w:rsidR="00673C86" w:rsidRPr="00673C86">
        <w:rPr>
          <w:rFonts w:ascii="Tw Cen MT" w:hAnsi="Tw Cen MT"/>
        </w:rPr>
        <w:t xml:space="preserve"> </w:t>
      </w:r>
      <w:r w:rsidR="00673C86">
        <w:rPr>
          <w:rFonts w:ascii="Tw Cen MT" w:hAnsi="Tw Cen MT"/>
        </w:rPr>
        <w:t>la</w:t>
      </w:r>
      <w:r w:rsidR="00673C86" w:rsidRPr="00673C86">
        <w:rPr>
          <w:rFonts w:ascii="Tw Cen MT" w:hAnsi="Tw Cen MT"/>
        </w:rPr>
        <w:t xml:space="preserve"> più completa rassegna sull'hardware, il software ed i servizi per la mobilità nuova, che cambia le abitudini, le infrastrutture, la città, la società e l’economia. </w:t>
      </w:r>
      <w:r w:rsidR="00673C86">
        <w:rPr>
          <w:rFonts w:ascii="Tw Cen MT" w:hAnsi="Tw Cen MT"/>
        </w:rPr>
        <w:t xml:space="preserve">FMW </w:t>
      </w:r>
      <w:r>
        <w:rPr>
          <w:rFonts w:ascii="Tw Cen MT" w:hAnsi="Tw Cen MT"/>
        </w:rPr>
        <w:t>nasce d</w:t>
      </w:r>
      <w:r w:rsidR="00A90D52" w:rsidRPr="00A90D52">
        <w:rPr>
          <w:rFonts w:ascii="Tw Cen MT" w:hAnsi="Tw Cen MT"/>
        </w:rPr>
        <w:t xml:space="preserve">all’esperienza di </w:t>
      </w:r>
      <w:r w:rsidR="008B5320">
        <w:rPr>
          <w:rFonts w:ascii="Tw Cen MT" w:hAnsi="Tw Cen MT"/>
          <w:b/>
          <w:bCs/>
        </w:rPr>
        <w:t xml:space="preserve">GL </w:t>
      </w:r>
      <w:proofErr w:type="spellStart"/>
      <w:r w:rsidR="008B5320">
        <w:rPr>
          <w:rFonts w:ascii="Tw Cen MT" w:hAnsi="Tw Cen MT"/>
          <w:b/>
          <w:bCs/>
        </w:rPr>
        <w:t>events</w:t>
      </w:r>
      <w:proofErr w:type="spellEnd"/>
      <w:r w:rsidR="008B5320">
        <w:rPr>
          <w:rFonts w:ascii="Tw Cen MT" w:hAnsi="Tw Cen MT"/>
          <w:b/>
          <w:bCs/>
        </w:rPr>
        <w:t xml:space="preserve"> e </w:t>
      </w:r>
      <w:proofErr w:type="spellStart"/>
      <w:r w:rsidR="008B5320">
        <w:rPr>
          <w:rFonts w:ascii="Tw Cen MT" w:hAnsi="Tw Cen MT"/>
          <w:b/>
          <w:bCs/>
        </w:rPr>
        <w:t>Clickutility</w:t>
      </w:r>
      <w:proofErr w:type="spellEnd"/>
      <w:r w:rsidR="008B5320">
        <w:rPr>
          <w:rFonts w:ascii="Tw Cen MT" w:hAnsi="Tw Cen MT"/>
          <w:b/>
          <w:bCs/>
        </w:rPr>
        <w:t xml:space="preserve"> Team</w:t>
      </w:r>
      <w:r>
        <w:rPr>
          <w:rFonts w:ascii="Tw Cen MT" w:hAnsi="Tw Cen MT"/>
          <w:b/>
          <w:bCs/>
        </w:rPr>
        <w:t>,</w:t>
      </w:r>
      <w:r w:rsidR="008B5320">
        <w:rPr>
          <w:rFonts w:ascii="Tw Cen MT" w:hAnsi="Tw Cen MT"/>
          <w:b/>
          <w:bCs/>
        </w:rPr>
        <w:t xml:space="preserve"> </w:t>
      </w:r>
      <w:r w:rsidR="00A90D52" w:rsidRPr="00A90D52">
        <w:rPr>
          <w:rFonts w:ascii="Tw Cen MT" w:hAnsi="Tw Cen MT"/>
        </w:rPr>
        <w:t>da</w:t>
      </w:r>
      <w:r w:rsidR="00A90D52" w:rsidRPr="00A90D52">
        <w:rPr>
          <w:rFonts w:ascii="Tw Cen MT" w:hAnsi="Tw Cen MT"/>
          <w:b/>
          <w:bCs/>
        </w:rPr>
        <w:t xml:space="preserve"> </w:t>
      </w:r>
      <w:r w:rsidR="00A90D52" w:rsidRPr="00A90D52">
        <w:rPr>
          <w:rFonts w:ascii="Tw Cen MT" w:hAnsi="Tw Cen MT"/>
        </w:rPr>
        <w:t xml:space="preserve">cinque anni co-organizzatori di Smart </w:t>
      </w:r>
      <w:proofErr w:type="spellStart"/>
      <w:r w:rsidR="00A90D52" w:rsidRPr="00A90D52">
        <w:rPr>
          <w:rFonts w:ascii="Tw Cen MT" w:hAnsi="Tw Cen MT"/>
        </w:rPr>
        <w:t>Mobility</w:t>
      </w:r>
      <w:proofErr w:type="spellEnd"/>
      <w:r w:rsidR="00A90D52" w:rsidRPr="00A90D52">
        <w:rPr>
          <w:rFonts w:ascii="Tw Cen MT" w:hAnsi="Tw Cen MT"/>
        </w:rPr>
        <w:t xml:space="preserve"> World nel mondo della mobilità</w:t>
      </w:r>
      <w:r>
        <w:rPr>
          <w:rFonts w:ascii="Tw Cen MT" w:hAnsi="Tw Cen MT"/>
        </w:rPr>
        <w:t>.</w:t>
      </w:r>
    </w:p>
    <w:p w:rsidR="00333FEA" w:rsidRDefault="00333FEA" w:rsidP="00333FEA">
      <w:pPr>
        <w:pStyle w:val="NormaleWeb"/>
        <w:spacing w:line="240" w:lineRule="exact"/>
        <w:jc w:val="both"/>
        <w:rPr>
          <w:rFonts w:ascii="Tw Cen MT" w:hAnsi="Tw Cen MT"/>
          <w:b/>
        </w:rPr>
      </w:pPr>
    </w:p>
    <w:p w:rsidR="00333FEA" w:rsidRPr="00C93A9B" w:rsidRDefault="00333FEA" w:rsidP="00333FEA">
      <w:pPr>
        <w:pStyle w:val="NormaleWeb"/>
        <w:spacing w:line="240" w:lineRule="exact"/>
        <w:jc w:val="both"/>
        <w:rPr>
          <w:rFonts w:ascii="Tw Cen MT" w:hAnsi="Tw Cen MT"/>
          <w:b/>
        </w:rPr>
      </w:pPr>
      <w:r w:rsidRPr="00C93A9B">
        <w:rPr>
          <w:rFonts w:ascii="Tw Cen MT" w:hAnsi="Tw Cen MT"/>
          <w:b/>
        </w:rPr>
        <w:t xml:space="preserve">Ufficio Stampa Future </w:t>
      </w:r>
      <w:proofErr w:type="spellStart"/>
      <w:r w:rsidRPr="00C93A9B">
        <w:rPr>
          <w:rFonts w:ascii="Tw Cen MT" w:hAnsi="Tw Cen MT"/>
          <w:b/>
        </w:rPr>
        <w:t>Mobility</w:t>
      </w:r>
      <w:proofErr w:type="spellEnd"/>
      <w:r w:rsidRPr="00C93A9B">
        <w:rPr>
          <w:rFonts w:ascii="Tw Cen MT" w:hAnsi="Tw Cen MT"/>
          <w:b/>
        </w:rPr>
        <w:t xml:space="preserve"> W</w:t>
      </w:r>
      <w:r>
        <w:rPr>
          <w:rFonts w:ascii="Tw Cen MT" w:hAnsi="Tw Cen MT"/>
          <w:b/>
        </w:rPr>
        <w:t>eek</w:t>
      </w:r>
      <w:r w:rsidRPr="00C93A9B">
        <w:rPr>
          <w:rFonts w:ascii="Tw Cen MT" w:hAnsi="Tw Cen MT"/>
          <w:b/>
        </w:rPr>
        <w:t xml:space="preserve"> 2018</w:t>
      </w:r>
    </w:p>
    <w:p w:rsidR="00333FEA" w:rsidRPr="004A3FAD" w:rsidRDefault="00333FEA" w:rsidP="00333FEA">
      <w:pPr>
        <w:pStyle w:val="NormaleWeb"/>
        <w:spacing w:line="240" w:lineRule="exact"/>
        <w:jc w:val="both"/>
        <w:rPr>
          <w:rFonts w:ascii="Tw Cen MT" w:hAnsi="Tw Cen MT"/>
        </w:rPr>
      </w:pPr>
      <w:r w:rsidRPr="004A3FAD">
        <w:rPr>
          <w:rFonts w:ascii="Tw Cen MT" w:hAnsi="Tw Cen MT"/>
        </w:rPr>
        <w:t>Studio Comelli</w:t>
      </w:r>
    </w:p>
    <w:p w:rsidR="00333FEA" w:rsidRPr="004A3FAD" w:rsidRDefault="00333FEA" w:rsidP="00333FEA">
      <w:pPr>
        <w:pStyle w:val="NormaleWeb"/>
        <w:spacing w:line="240" w:lineRule="exact"/>
        <w:jc w:val="both"/>
        <w:rPr>
          <w:rFonts w:ascii="Tw Cen MT" w:hAnsi="Tw Cen MT"/>
        </w:rPr>
      </w:pPr>
      <w:r>
        <w:rPr>
          <w:rFonts w:ascii="Tw Cen MT" w:hAnsi="Tw Cen MT"/>
        </w:rPr>
        <w:t>press@studiocomelli.eu</w:t>
      </w:r>
    </w:p>
    <w:p w:rsidR="00333FEA" w:rsidRPr="00D45911" w:rsidRDefault="00333FEA" w:rsidP="00371780">
      <w:pPr>
        <w:pStyle w:val="NormaleWeb"/>
        <w:spacing w:line="240" w:lineRule="exact"/>
        <w:jc w:val="both"/>
        <w:rPr>
          <w:rFonts w:ascii="Tw Cen MT" w:hAnsi="Tw Cen MT"/>
        </w:rPr>
      </w:pPr>
      <w:r w:rsidRPr="004A3FAD">
        <w:rPr>
          <w:rFonts w:ascii="Tw Cen MT" w:hAnsi="Tw Cen MT"/>
        </w:rPr>
        <w:t>Tel. + 39 02 22228345</w:t>
      </w:r>
    </w:p>
    <w:sectPr w:rsidR="00333FEA" w:rsidRPr="00D45911" w:rsidSect="008A25EA">
      <w:headerReference w:type="default" r:id="rId8"/>
      <w:footerReference w:type="default" r:id="rId9"/>
      <w:pgSz w:w="11906" w:h="16838"/>
      <w:pgMar w:top="3119" w:right="1080" w:bottom="1440" w:left="709" w:header="426" w:footer="713"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F4" w:rsidRDefault="00FB08F4" w:rsidP="008B2949">
      <w:r>
        <w:separator/>
      </w:r>
    </w:p>
  </w:endnote>
  <w:endnote w:type="continuationSeparator" w:id="0">
    <w:p w:rsidR="00FB08F4" w:rsidRDefault="00FB08F4" w:rsidP="008B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Lucida Sans Unicode"/>
    <w:charset w:val="00"/>
    <w:family w:val="swiss"/>
    <w:pitch w:val="variable"/>
    <w:sig w:usb0="00000007" w:usb1="00000000" w:usb2="00000000" w:usb3="00000000" w:csb0="00000003" w:csb1="00000000"/>
  </w:font>
  <w:font w:name="Futura">
    <w:altName w:val="Century Gothic"/>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B3D" w:rsidRPr="002F2D2D" w:rsidRDefault="00B061F4" w:rsidP="00ED3571">
    <w:pPr>
      <w:jc w:val="right"/>
      <w:rPr>
        <w:rFonts w:ascii="Futura" w:hAnsi="Futura"/>
        <w:color w:val="595959"/>
      </w:rPr>
    </w:pPr>
    <w:r>
      <w:rPr>
        <w:noProof/>
        <w:color w:val="595959"/>
      </w:rPr>
      <w:drawing>
        <wp:anchor distT="0" distB="0" distL="114300" distR="114300" simplePos="0" relativeHeight="251657728" behindDoc="1" locked="0" layoutInCell="1" allowOverlap="1">
          <wp:simplePos x="0" y="0"/>
          <wp:positionH relativeFrom="column">
            <wp:posOffset>6985</wp:posOffset>
          </wp:positionH>
          <wp:positionV relativeFrom="paragraph">
            <wp:posOffset>-98425</wp:posOffset>
          </wp:positionV>
          <wp:extent cx="6419850" cy="676275"/>
          <wp:effectExtent l="0" t="0" r="0" b="952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6042"/>
                  <a:stretch>
                    <a:fillRect/>
                  </a:stretch>
                </pic:blipFill>
                <pic:spPr bwMode="auto">
                  <a:xfrm>
                    <a:off x="0" y="0"/>
                    <a:ext cx="64198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B3D" w:rsidRPr="002F2D2D">
      <w:rPr>
        <w:rFonts w:ascii="Futura" w:hAnsi="Futura"/>
        <w:color w:val="595959"/>
      </w:rPr>
      <w:t>info@fmweek.it</w:t>
    </w:r>
  </w:p>
  <w:p w:rsidR="00C62561" w:rsidRPr="002F2D2D" w:rsidRDefault="00ED3571" w:rsidP="00ED3571">
    <w:pPr>
      <w:jc w:val="right"/>
      <w:rPr>
        <w:rFonts w:ascii="Futura" w:hAnsi="Futura"/>
        <w:color w:val="595959"/>
      </w:rPr>
    </w:pPr>
    <w:r w:rsidRPr="002F2D2D">
      <w:rPr>
        <w:rFonts w:ascii="Futura" w:hAnsi="Futura"/>
        <w:color w:val="595959"/>
      </w:rPr>
      <w:t>www.fmweek.it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F4" w:rsidRDefault="00FB08F4" w:rsidP="008B2949">
      <w:r>
        <w:separator/>
      </w:r>
    </w:p>
  </w:footnote>
  <w:footnote w:type="continuationSeparator" w:id="0">
    <w:p w:rsidR="00FB08F4" w:rsidRDefault="00FB08F4" w:rsidP="008B2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949" w:rsidRDefault="00B061F4" w:rsidP="00ED3571">
    <w:pPr>
      <w:pStyle w:val="Intestazione"/>
      <w:jc w:val="center"/>
    </w:pPr>
    <w:r>
      <w:rPr>
        <w:noProof/>
      </w:rPr>
      <mc:AlternateContent>
        <mc:Choice Requires="wps">
          <w:drawing>
            <wp:anchor distT="0" distB="0" distL="114300" distR="114300" simplePos="0" relativeHeight="251658752" behindDoc="0" locked="0" layoutInCell="1" allowOverlap="1">
              <wp:simplePos x="0" y="0"/>
              <wp:positionH relativeFrom="column">
                <wp:posOffset>4502785</wp:posOffset>
              </wp:positionH>
              <wp:positionV relativeFrom="paragraph">
                <wp:posOffset>586740</wp:posOffset>
              </wp:positionV>
              <wp:extent cx="1609725" cy="295275"/>
              <wp:effectExtent l="0" t="0" r="254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B36" w:rsidRPr="00FD7C4F" w:rsidRDefault="00AB6B36" w:rsidP="00AB6B36">
                          <w:pPr>
                            <w:jc w:val="right"/>
                            <w:rPr>
                              <w:rFonts w:ascii="Futura" w:hAnsi="Futura"/>
                              <w:b/>
                              <w:color w:val="626260"/>
                            </w:rPr>
                          </w:pPr>
                          <w:r w:rsidRPr="00FD7C4F">
                            <w:rPr>
                              <w:rFonts w:ascii="Futura" w:hAnsi="Futura"/>
                              <w:b/>
                              <w:color w:val="626260"/>
                            </w:rPr>
                            <w:t>1-5 ottobre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Text Box 9" o:spid="_x0000_s1026" type="#_x0000_t202" style="position:absolute;left:0;text-align:left;margin-left:354.55pt;margin-top:46.2pt;width:126.75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yggIAAA8FAAAOAAAAZHJzL2Uyb0RvYy54bWysVMlu2zAQvRfoPxC8O1ogLxIiB1nqokC6&#10;AEk/gCYpiyhFsiRtKS3y7x1StqMuh6KoDhSX4Zs3M294eTV0Eh24dUKrGmcXKUZcUc2E2tX48+Nm&#10;tsLIeaIYkVrxGj9xh6/Wr19d9qbiuW61ZNwiAFGu6k2NW+9NlSSOtrwj7kIbruCw0bYjHpZ2lzBL&#10;ekDvZJKn6SLptWXGasqdg9278RCvI37TcOo/No3jHskaAzcfRxvHbRiT9SWpdpaYVtAjDfIPLDoi&#10;FDg9Q90RT9Deit+gOkGtdrrxF1R3iW4aQXmMAaLJ0l+ieWiJ4TEWSI4z5zS5/wdLPxw+WSQY1A4j&#10;RToo0SMfPLrRAypDdnrjKjB6MGDmB9gOliFSZ+41/eKQ0rctUTt+ba3uW04YsMvCzWRydcRxAWTb&#10;v9cM3JC91xFoaGwXACEZCNChSk/nygQqNLhcpOUyn2NE4Swv5/lyHl2Q6nTbWOffct2hMKmxhcpH&#10;dHK4dz6wIdXJJLLXUrCNkDIu7G57Ky06EFDJJn5HdDc1kyoYKx2ujYjjDpAEH+Es0I1V/15meZHe&#10;5OVss1gtZ8WmmM/KZbqapVl5Uy7SoizuNs+BYFZUrWCMq3uh+EmBWfF3FT72wqidqEHU1xjSMx9L&#10;NGXvpkGm8ftTkJ3w0JBSdDVenY1IFQr7RjEIm1SeCDnOk5/pxyxDDk7/mJUog1D5UQN+2A6AErSx&#10;1ewJBGE11AuqDq8ITFptv2HUQ0fW2H3dE8sxku8UiKrMiiK0cFwU82UOCzs92U5PiKIAVWOP0Ti9&#10;9WPb740VuxY8jTJW+hqE2IiokRdWR/lC18Vgji9EaOvpOlq9vGPrHwAAAP//AwBQSwMEFAAGAAgA&#10;AAAhAIw14VzfAAAACgEAAA8AAABkcnMvZG93bnJldi54bWxMj9FOg0AQRd9N/IfNNPHF2KVYoYss&#10;jZpo+traD1hgCqTsLGG3hf6945M+Tu7JvWfy7Wx7ccXRd440rJYRCKTK1R01Go7fn08bED4Yqk3v&#10;CDXc0MO2uL/LTVa7ifZ4PYRGcAn5zGhoQxgyKX3VojV+6QYkzk5utCbwOTayHs3E5baXcRQl0pqO&#10;eKE1A360WJ0PF6vhtJseX9RUfoVjul8n76ZLS3fT+mExv72CCDiHPxh+9VkdCnYq3YVqL3oNaaRW&#10;jGpQ8RoEAyqJExAlk88bBbLI5f8Xih8AAAD//wMAUEsBAi0AFAAGAAgAAAAhALaDOJL+AAAA4QEA&#10;ABMAAAAAAAAAAAAAAAAAAAAAAFtDb250ZW50X1R5cGVzXS54bWxQSwECLQAUAAYACAAAACEAOP0h&#10;/9YAAACUAQAACwAAAAAAAAAAAAAAAAAvAQAAX3JlbHMvLnJlbHNQSwECLQAUAAYACAAAACEAlCvk&#10;coICAAAPBQAADgAAAAAAAAAAAAAAAAAuAgAAZHJzL2Uyb0RvYy54bWxQSwECLQAUAAYACAAAACEA&#10;jDXhXN8AAAAKAQAADwAAAAAAAAAAAAAAAADcBAAAZHJzL2Rvd25yZXYueG1sUEsFBgAAAAAEAAQA&#10;8wAAAOgFAAAAAA==&#10;" stroked="f">
              <v:textbox>
                <w:txbxContent>
                  <w:p w:rsidR="00AB6B36" w:rsidRPr="00FD7C4F" w:rsidRDefault="00AB6B36" w:rsidP="00AB6B36">
                    <w:pPr>
                      <w:jc w:val="right"/>
                      <w:rPr>
                        <w:rFonts w:ascii="Futura" w:hAnsi="Futura"/>
                        <w:b/>
                        <w:color w:val="626260"/>
                      </w:rPr>
                    </w:pPr>
                    <w:r w:rsidRPr="00FD7C4F">
                      <w:rPr>
                        <w:rFonts w:ascii="Futura" w:hAnsi="Futura"/>
                        <w:b/>
                        <w:color w:val="626260"/>
                      </w:rPr>
                      <w:t>1-5 ottobre 2018</w:t>
                    </w:r>
                  </w:p>
                </w:txbxContent>
              </v:textbox>
            </v:shape>
          </w:pict>
        </mc:Fallback>
      </mc:AlternateContent>
    </w:r>
    <w:r>
      <w:rPr>
        <w:noProof/>
      </w:rPr>
      <w:drawing>
        <wp:anchor distT="0" distB="0" distL="114300" distR="114300" simplePos="0" relativeHeight="251656704" behindDoc="1" locked="0" layoutInCell="1" allowOverlap="1">
          <wp:simplePos x="0" y="0"/>
          <wp:positionH relativeFrom="column">
            <wp:posOffset>6985</wp:posOffset>
          </wp:positionH>
          <wp:positionV relativeFrom="paragraph">
            <wp:posOffset>5715</wp:posOffset>
          </wp:positionV>
          <wp:extent cx="6419850" cy="1333500"/>
          <wp:effectExtent l="0" t="0" r="0" b="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A06DF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name w:val="WW8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11CF731C"/>
    <w:multiLevelType w:val="hybridMultilevel"/>
    <w:tmpl w:val="CB60A972"/>
    <w:lvl w:ilvl="0" w:tplc="1A6C14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332390B"/>
    <w:multiLevelType w:val="hybridMultilevel"/>
    <w:tmpl w:val="06EE21F0"/>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5CB7723"/>
    <w:multiLevelType w:val="hybridMultilevel"/>
    <w:tmpl w:val="A55AF958"/>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798B1376"/>
    <w:multiLevelType w:val="hybridMultilevel"/>
    <w:tmpl w:val="A746C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A04"/>
    <w:rsid w:val="00017450"/>
    <w:rsid w:val="000936BA"/>
    <w:rsid w:val="001442A4"/>
    <w:rsid w:val="00242280"/>
    <w:rsid w:val="00276BB2"/>
    <w:rsid w:val="0028460C"/>
    <w:rsid w:val="00294867"/>
    <w:rsid w:val="002B3655"/>
    <w:rsid w:val="002F2D2D"/>
    <w:rsid w:val="002F7DED"/>
    <w:rsid w:val="00333FEA"/>
    <w:rsid w:val="00343F46"/>
    <w:rsid w:val="003650D1"/>
    <w:rsid w:val="00365976"/>
    <w:rsid w:val="00371780"/>
    <w:rsid w:val="0037369B"/>
    <w:rsid w:val="003818D4"/>
    <w:rsid w:val="00383C8E"/>
    <w:rsid w:val="00392272"/>
    <w:rsid w:val="00392899"/>
    <w:rsid w:val="00395C71"/>
    <w:rsid w:val="003A72DB"/>
    <w:rsid w:val="0041295D"/>
    <w:rsid w:val="00436674"/>
    <w:rsid w:val="00442C8D"/>
    <w:rsid w:val="00471CEB"/>
    <w:rsid w:val="00482F85"/>
    <w:rsid w:val="00484467"/>
    <w:rsid w:val="00485198"/>
    <w:rsid w:val="00502093"/>
    <w:rsid w:val="005337C4"/>
    <w:rsid w:val="0056390B"/>
    <w:rsid w:val="00565932"/>
    <w:rsid w:val="00576A04"/>
    <w:rsid w:val="005A26A6"/>
    <w:rsid w:val="005C0D18"/>
    <w:rsid w:val="00667ACA"/>
    <w:rsid w:val="00673C86"/>
    <w:rsid w:val="006A2502"/>
    <w:rsid w:val="006A5535"/>
    <w:rsid w:val="006C5737"/>
    <w:rsid w:val="006E2EA5"/>
    <w:rsid w:val="006E4ECA"/>
    <w:rsid w:val="006F3FA7"/>
    <w:rsid w:val="006F4AA8"/>
    <w:rsid w:val="00727983"/>
    <w:rsid w:val="007306C4"/>
    <w:rsid w:val="0074662A"/>
    <w:rsid w:val="007633BC"/>
    <w:rsid w:val="007A29BE"/>
    <w:rsid w:val="007B3800"/>
    <w:rsid w:val="007C488A"/>
    <w:rsid w:val="007C49C2"/>
    <w:rsid w:val="00846BB4"/>
    <w:rsid w:val="00862773"/>
    <w:rsid w:val="00866AE9"/>
    <w:rsid w:val="008711F1"/>
    <w:rsid w:val="008A25EA"/>
    <w:rsid w:val="008A52C2"/>
    <w:rsid w:val="008B2949"/>
    <w:rsid w:val="008B5320"/>
    <w:rsid w:val="008B76ED"/>
    <w:rsid w:val="00907907"/>
    <w:rsid w:val="0091459C"/>
    <w:rsid w:val="00966261"/>
    <w:rsid w:val="00994D8D"/>
    <w:rsid w:val="009C4C13"/>
    <w:rsid w:val="009D2350"/>
    <w:rsid w:val="009E5EEF"/>
    <w:rsid w:val="009F4FA1"/>
    <w:rsid w:val="00A90D52"/>
    <w:rsid w:val="00AB38A4"/>
    <w:rsid w:val="00AB6B36"/>
    <w:rsid w:val="00B061F4"/>
    <w:rsid w:val="00BC7B3D"/>
    <w:rsid w:val="00BD225F"/>
    <w:rsid w:val="00BE168E"/>
    <w:rsid w:val="00C62561"/>
    <w:rsid w:val="00C736E0"/>
    <w:rsid w:val="00CF7CBA"/>
    <w:rsid w:val="00D45911"/>
    <w:rsid w:val="00E216B2"/>
    <w:rsid w:val="00E2214A"/>
    <w:rsid w:val="00E34DAF"/>
    <w:rsid w:val="00EB12B7"/>
    <w:rsid w:val="00EB2E40"/>
    <w:rsid w:val="00EC5B6C"/>
    <w:rsid w:val="00ED3571"/>
    <w:rsid w:val="00EE6F67"/>
    <w:rsid w:val="00EF7BAC"/>
    <w:rsid w:val="00F44EA9"/>
    <w:rsid w:val="00F84078"/>
    <w:rsid w:val="00FB08F4"/>
    <w:rsid w:val="00FD6912"/>
    <w:rsid w:val="00FD7C4F"/>
    <w:rsid w:val="00FF3D56"/>
    <w:rsid w:val="00FF62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2">
    <w:name w:val="heading 2"/>
    <w:basedOn w:val="Normale"/>
    <w:next w:val="Normale"/>
    <w:link w:val="Titolo2Carattere"/>
    <w:qFormat/>
    <w:rsid w:val="00232A5D"/>
    <w:pPr>
      <w:keepNext/>
      <w:ind w:left="284"/>
      <w:jc w:val="right"/>
      <w:outlineLvl w:val="1"/>
    </w:pPr>
    <w:rPr>
      <w:rFonts w:ascii="Tahoma" w:hAnsi="Tahoma"/>
      <w:b/>
      <w:u w:val="single"/>
      <w:lang w:val="x-none" w:eastAsia="x-none"/>
    </w:rPr>
  </w:style>
  <w:style w:type="paragraph" w:styleId="Titolo5">
    <w:name w:val="heading 5"/>
    <w:basedOn w:val="Normale"/>
    <w:next w:val="Normale"/>
    <w:link w:val="Titolo5Carattere"/>
    <w:qFormat/>
    <w:rsid w:val="00232A5D"/>
    <w:pPr>
      <w:keepNext/>
      <w:jc w:val="both"/>
      <w:outlineLvl w:val="4"/>
    </w:pPr>
    <w:rPr>
      <w:rFonts w:ascii="Tahoma" w:hAnsi="Tahoma"/>
      <w:b/>
      <w:bCs/>
      <w:sz w:val="22"/>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customStyle="1" w:styleId="Titolo2Carattere">
    <w:name w:val="Titolo 2 Carattere"/>
    <w:link w:val="Titolo2"/>
    <w:rsid w:val="00232A5D"/>
    <w:rPr>
      <w:rFonts w:ascii="Tahoma" w:hAnsi="Tahoma" w:cs="Tahoma"/>
      <w:b/>
      <w:sz w:val="24"/>
      <w:u w:val="single"/>
    </w:rPr>
  </w:style>
  <w:style w:type="character" w:customStyle="1" w:styleId="Titolo5Carattere">
    <w:name w:val="Titolo 5 Carattere"/>
    <w:link w:val="Titolo5"/>
    <w:rsid w:val="00232A5D"/>
    <w:rPr>
      <w:rFonts w:ascii="Tahoma" w:hAnsi="Tahoma" w:cs="Tahoma"/>
      <w:b/>
      <w:bCs/>
      <w:sz w:val="22"/>
      <w:u w:val="single"/>
    </w:rPr>
  </w:style>
  <w:style w:type="paragraph" w:styleId="Corpotesto">
    <w:name w:val="Body Text"/>
    <w:basedOn w:val="Normale"/>
    <w:link w:val="CorpotestoCarattere"/>
    <w:rsid w:val="00232A5D"/>
    <w:pPr>
      <w:jc w:val="both"/>
    </w:pPr>
    <w:rPr>
      <w:rFonts w:ascii="Times New Roman" w:eastAsia="Times New Roman" w:hAnsi="Times New Roman"/>
      <w:szCs w:val="24"/>
      <w:lang w:val="x-none" w:eastAsia="x-none"/>
    </w:rPr>
  </w:style>
  <w:style w:type="character" w:customStyle="1" w:styleId="CorpotestoCarattere">
    <w:name w:val="Corpo testo Carattere"/>
    <w:link w:val="Corpotesto"/>
    <w:rsid w:val="00232A5D"/>
    <w:rPr>
      <w:rFonts w:ascii="Times New Roman" w:eastAsia="Times New Roman" w:hAnsi="Times New Roman"/>
      <w:sz w:val="24"/>
      <w:szCs w:val="24"/>
    </w:rPr>
  </w:style>
  <w:style w:type="character" w:styleId="Collegamentoipertestuale">
    <w:name w:val="Hyperlink"/>
    <w:rsid w:val="0028460C"/>
    <w:rPr>
      <w:color w:val="0000FF"/>
      <w:u w:val="single"/>
    </w:rPr>
  </w:style>
  <w:style w:type="paragraph" w:customStyle="1" w:styleId="Default">
    <w:name w:val="Default"/>
    <w:rsid w:val="00907907"/>
    <w:pPr>
      <w:autoSpaceDE w:val="0"/>
      <w:autoSpaceDN w:val="0"/>
      <w:adjustRightInd w:val="0"/>
    </w:pPr>
    <w:rPr>
      <w:rFonts w:ascii="Wingdings" w:hAnsi="Wingdings" w:cs="Wingdings"/>
      <w:color w:val="000000"/>
      <w:sz w:val="24"/>
      <w:szCs w:val="24"/>
    </w:rPr>
  </w:style>
  <w:style w:type="paragraph" w:styleId="PreformattatoHTML">
    <w:name w:val="HTML Preformatted"/>
    <w:basedOn w:val="Normale"/>
    <w:link w:val="PreformattatoHTMLCarattere"/>
    <w:uiPriority w:val="99"/>
    <w:semiHidden/>
    <w:unhideWhenUsed/>
    <w:rsid w:val="003A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link w:val="PreformattatoHTML"/>
    <w:uiPriority w:val="99"/>
    <w:semiHidden/>
    <w:rsid w:val="003A72DB"/>
    <w:rPr>
      <w:rFonts w:ascii="Courier New" w:eastAsia="Times New Roman" w:hAnsi="Courier New" w:cs="Courier New"/>
    </w:rPr>
  </w:style>
  <w:style w:type="paragraph" w:styleId="NormaleWeb">
    <w:name w:val="Normal (Web)"/>
    <w:basedOn w:val="Normale"/>
    <w:uiPriority w:val="99"/>
    <w:unhideWhenUsed/>
    <w:rsid w:val="003A72DB"/>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2">
    <w:name w:val="heading 2"/>
    <w:basedOn w:val="Normale"/>
    <w:next w:val="Normale"/>
    <w:link w:val="Titolo2Carattere"/>
    <w:qFormat/>
    <w:rsid w:val="00232A5D"/>
    <w:pPr>
      <w:keepNext/>
      <w:ind w:left="284"/>
      <w:jc w:val="right"/>
      <w:outlineLvl w:val="1"/>
    </w:pPr>
    <w:rPr>
      <w:rFonts w:ascii="Tahoma" w:hAnsi="Tahoma"/>
      <w:b/>
      <w:u w:val="single"/>
      <w:lang w:val="x-none" w:eastAsia="x-none"/>
    </w:rPr>
  </w:style>
  <w:style w:type="paragraph" w:styleId="Titolo5">
    <w:name w:val="heading 5"/>
    <w:basedOn w:val="Normale"/>
    <w:next w:val="Normale"/>
    <w:link w:val="Titolo5Carattere"/>
    <w:qFormat/>
    <w:rsid w:val="00232A5D"/>
    <w:pPr>
      <w:keepNext/>
      <w:jc w:val="both"/>
      <w:outlineLvl w:val="4"/>
    </w:pPr>
    <w:rPr>
      <w:rFonts w:ascii="Tahoma" w:hAnsi="Tahoma"/>
      <w:b/>
      <w:bCs/>
      <w:sz w:val="22"/>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customStyle="1" w:styleId="Titolo2Carattere">
    <w:name w:val="Titolo 2 Carattere"/>
    <w:link w:val="Titolo2"/>
    <w:rsid w:val="00232A5D"/>
    <w:rPr>
      <w:rFonts w:ascii="Tahoma" w:hAnsi="Tahoma" w:cs="Tahoma"/>
      <w:b/>
      <w:sz w:val="24"/>
      <w:u w:val="single"/>
    </w:rPr>
  </w:style>
  <w:style w:type="character" w:customStyle="1" w:styleId="Titolo5Carattere">
    <w:name w:val="Titolo 5 Carattere"/>
    <w:link w:val="Titolo5"/>
    <w:rsid w:val="00232A5D"/>
    <w:rPr>
      <w:rFonts w:ascii="Tahoma" w:hAnsi="Tahoma" w:cs="Tahoma"/>
      <w:b/>
      <w:bCs/>
      <w:sz w:val="22"/>
      <w:u w:val="single"/>
    </w:rPr>
  </w:style>
  <w:style w:type="paragraph" w:styleId="Corpotesto">
    <w:name w:val="Body Text"/>
    <w:basedOn w:val="Normale"/>
    <w:link w:val="CorpotestoCarattere"/>
    <w:rsid w:val="00232A5D"/>
    <w:pPr>
      <w:jc w:val="both"/>
    </w:pPr>
    <w:rPr>
      <w:rFonts w:ascii="Times New Roman" w:eastAsia="Times New Roman" w:hAnsi="Times New Roman"/>
      <w:szCs w:val="24"/>
      <w:lang w:val="x-none" w:eastAsia="x-none"/>
    </w:rPr>
  </w:style>
  <w:style w:type="character" w:customStyle="1" w:styleId="CorpotestoCarattere">
    <w:name w:val="Corpo testo Carattere"/>
    <w:link w:val="Corpotesto"/>
    <w:rsid w:val="00232A5D"/>
    <w:rPr>
      <w:rFonts w:ascii="Times New Roman" w:eastAsia="Times New Roman" w:hAnsi="Times New Roman"/>
      <w:sz w:val="24"/>
      <w:szCs w:val="24"/>
    </w:rPr>
  </w:style>
  <w:style w:type="character" w:styleId="Collegamentoipertestuale">
    <w:name w:val="Hyperlink"/>
    <w:rsid w:val="0028460C"/>
    <w:rPr>
      <w:color w:val="0000FF"/>
      <w:u w:val="single"/>
    </w:rPr>
  </w:style>
  <w:style w:type="paragraph" w:customStyle="1" w:styleId="Default">
    <w:name w:val="Default"/>
    <w:rsid w:val="00907907"/>
    <w:pPr>
      <w:autoSpaceDE w:val="0"/>
      <w:autoSpaceDN w:val="0"/>
      <w:adjustRightInd w:val="0"/>
    </w:pPr>
    <w:rPr>
      <w:rFonts w:ascii="Wingdings" w:hAnsi="Wingdings" w:cs="Wingdings"/>
      <w:color w:val="000000"/>
      <w:sz w:val="24"/>
      <w:szCs w:val="24"/>
    </w:rPr>
  </w:style>
  <w:style w:type="paragraph" w:styleId="PreformattatoHTML">
    <w:name w:val="HTML Preformatted"/>
    <w:basedOn w:val="Normale"/>
    <w:link w:val="PreformattatoHTMLCarattere"/>
    <w:uiPriority w:val="99"/>
    <w:semiHidden/>
    <w:unhideWhenUsed/>
    <w:rsid w:val="003A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link w:val="PreformattatoHTML"/>
    <w:uiPriority w:val="99"/>
    <w:semiHidden/>
    <w:rsid w:val="003A72DB"/>
    <w:rPr>
      <w:rFonts w:ascii="Courier New" w:eastAsia="Times New Roman" w:hAnsi="Courier New" w:cs="Courier New"/>
    </w:rPr>
  </w:style>
  <w:style w:type="paragraph" w:styleId="NormaleWeb">
    <w:name w:val="Normal (Web)"/>
    <w:basedOn w:val="Normale"/>
    <w:uiPriority w:val="99"/>
    <w:unhideWhenUsed/>
    <w:rsid w:val="003A72D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360574">
      <w:bodyDiv w:val="1"/>
      <w:marLeft w:val="0"/>
      <w:marRight w:val="0"/>
      <w:marTop w:val="0"/>
      <w:marBottom w:val="0"/>
      <w:divBdr>
        <w:top w:val="none" w:sz="0" w:space="0" w:color="auto"/>
        <w:left w:val="none" w:sz="0" w:space="0" w:color="auto"/>
        <w:bottom w:val="none" w:sz="0" w:space="0" w:color="auto"/>
        <w:right w:val="none" w:sz="0" w:space="0" w:color="auto"/>
      </w:divBdr>
    </w:div>
    <w:div w:id="1213343768">
      <w:bodyDiv w:val="1"/>
      <w:marLeft w:val="0"/>
      <w:marRight w:val="0"/>
      <w:marTop w:val="0"/>
      <w:marBottom w:val="0"/>
      <w:divBdr>
        <w:top w:val="none" w:sz="0" w:space="0" w:color="auto"/>
        <w:left w:val="none" w:sz="0" w:space="0" w:color="auto"/>
        <w:bottom w:val="none" w:sz="0" w:space="0" w:color="auto"/>
        <w:right w:val="none" w:sz="0" w:space="0" w:color="auto"/>
      </w:divBdr>
    </w:div>
    <w:div w:id="1921211362">
      <w:bodyDiv w:val="1"/>
      <w:marLeft w:val="0"/>
      <w:marRight w:val="0"/>
      <w:marTop w:val="0"/>
      <w:marBottom w:val="0"/>
      <w:divBdr>
        <w:top w:val="none" w:sz="0" w:space="0" w:color="auto"/>
        <w:left w:val="none" w:sz="0" w:space="0" w:color="auto"/>
        <w:bottom w:val="none" w:sz="0" w:space="0" w:color="auto"/>
        <w:right w:val="none" w:sz="0" w:space="0" w:color="auto"/>
      </w:divBdr>
      <w:divsChild>
        <w:div w:id="361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894</Words>
  <Characters>5100</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Verdana 10</vt:lpstr>
    </vt:vector>
  </TitlesOfParts>
  <Company>xxx</Company>
  <LinksUpToDate>false</LinksUpToDate>
  <CharactersWithSpaces>5983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Verdana 10</dc:title>
  <dc:creator>------- -------</dc:creator>
  <cp:lastModifiedBy>Marco</cp:lastModifiedBy>
  <cp:revision>6</cp:revision>
  <cp:lastPrinted>2018-07-18T09:30:00Z</cp:lastPrinted>
  <dcterms:created xsi:type="dcterms:W3CDTF">2018-07-31T12:58:00Z</dcterms:created>
  <dcterms:modified xsi:type="dcterms:W3CDTF">2018-08-01T10:19:00Z</dcterms:modified>
</cp:coreProperties>
</file>